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30" w:rsidRDefault="00EB651A">
      <w:r>
        <w:rPr>
          <w:noProof/>
        </w:rPr>
        <w:drawing>
          <wp:inline distT="0" distB="0" distL="0" distR="0" wp14:anchorId="6CCFCDF7" wp14:editId="1F3B56C7">
            <wp:extent cx="5943600" cy="79629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DD7D30" w:rsidSect="00EB6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1A"/>
    <w:rsid w:val="00DD7D30"/>
    <w:rsid w:val="00EB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D90A4-2E52-46B4-8DD8-AA0AB891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cardinalservicesportal.sharepoint.com/sites/HeadStartEarlyHeadStart/Shared%20Documents/Headstart/SRG%20Outcomes/SRG%20Outcomes%202017-2018/Head%20Start%20Classroom%20Graphs%202017-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baseline="0">
                <a:effectLst/>
              </a:rPr>
              <a:t> Average percent meeting/exceeding age expectations - Whole Program </a:t>
            </a:r>
            <a:endParaRPr lang="en-US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Data!$B$2</c:f>
              <c:strCache>
                <c:ptCount val="1"/>
                <c:pt idx="0">
                  <c:v>Fall 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2.42323635617758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011310754294487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Data!$C$1:$G$1</c:f>
              <c:strCache>
                <c:ptCount val="5"/>
                <c:pt idx="0">
                  <c:v>Approaches to Learning (1)</c:v>
                </c:pt>
                <c:pt idx="1">
                  <c:v>Language and Literacy (2)</c:v>
                </c:pt>
                <c:pt idx="2">
                  <c:v>Physical Development (3)</c:v>
                </c:pt>
                <c:pt idx="3">
                  <c:v>Social/Emotional Development (4)</c:v>
                </c:pt>
                <c:pt idx="4">
                  <c:v>Cognition (5)</c:v>
                </c:pt>
              </c:strCache>
            </c:strRef>
          </c:cat>
          <c:val>
            <c:numRef>
              <c:f>Data!$C$2:$G$2</c:f>
              <c:numCache>
                <c:formatCode>0%</c:formatCode>
                <c:ptCount val="5"/>
                <c:pt idx="0">
                  <c:v>0.56999999999999995</c:v>
                </c:pt>
                <c:pt idx="1">
                  <c:v>0.52</c:v>
                </c:pt>
                <c:pt idx="2">
                  <c:v>0.69</c:v>
                </c:pt>
                <c:pt idx="3">
                  <c:v>0.53</c:v>
                </c:pt>
                <c:pt idx="4">
                  <c:v>0.43</c:v>
                </c:pt>
              </c:numCache>
            </c:numRef>
          </c:val>
          <c:extLst xmlns:c16r2="http://schemas.microsoft.com/office/drawing/2015/06/chart"/>
        </c:ser>
        <c:ser>
          <c:idx val="1"/>
          <c:order val="1"/>
          <c:tx>
            <c:strRef>
              <c:f>Data!$B$3</c:f>
              <c:strCache>
                <c:ptCount val="1"/>
                <c:pt idx="0">
                  <c:v>Winter 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Data!$C$1:$G$1</c:f>
              <c:strCache>
                <c:ptCount val="5"/>
                <c:pt idx="0">
                  <c:v>Approaches to Learning (1)</c:v>
                </c:pt>
                <c:pt idx="1">
                  <c:v>Language and Literacy (2)</c:v>
                </c:pt>
                <c:pt idx="2">
                  <c:v>Physical Development (3)</c:v>
                </c:pt>
                <c:pt idx="3">
                  <c:v>Social/Emotional Development (4)</c:v>
                </c:pt>
                <c:pt idx="4">
                  <c:v>Cognition (5)</c:v>
                </c:pt>
              </c:strCache>
            </c:strRef>
          </c:cat>
          <c:val>
            <c:numRef>
              <c:f>Data!$C$3:$G$3</c:f>
              <c:numCache>
                <c:formatCode>0%</c:formatCode>
                <c:ptCount val="5"/>
                <c:pt idx="0">
                  <c:v>0.73</c:v>
                </c:pt>
                <c:pt idx="1">
                  <c:v>0.79</c:v>
                </c:pt>
                <c:pt idx="2">
                  <c:v>0.86</c:v>
                </c:pt>
                <c:pt idx="3">
                  <c:v>0.87</c:v>
                </c:pt>
                <c:pt idx="4">
                  <c:v>0.73</c:v>
                </c:pt>
              </c:numCache>
            </c:numRef>
          </c:val>
          <c:extLst xmlns:c16r2="http://schemas.microsoft.com/office/drawing/2015/06/chart"/>
        </c:ser>
        <c:ser>
          <c:idx val="2"/>
          <c:order val="2"/>
          <c:tx>
            <c:strRef>
              <c:f>Data!$B$4</c:f>
              <c:strCache>
                <c:ptCount val="1"/>
                <c:pt idx="0">
                  <c:v>Spring 2018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6100628350936071E-2"/>
                  <c:y val="4.034672770565315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3910804593462012E-3"/>
                  <c:y val="1.81560274675439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0245854405141136E-2"/>
                  <c:y val="-1.8492036576839836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Data!$C$1:$G$1</c:f>
              <c:strCache>
                <c:ptCount val="5"/>
                <c:pt idx="0">
                  <c:v>Approaches to Learning (1)</c:v>
                </c:pt>
                <c:pt idx="1">
                  <c:v>Language and Literacy (2)</c:v>
                </c:pt>
                <c:pt idx="2">
                  <c:v>Physical Development (3)</c:v>
                </c:pt>
                <c:pt idx="3">
                  <c:v>Social/Emotional Development (4)</c:v>
                </c:pt>
                <c:pt idx="4">
                  <c:v>Cognition (5)</c:v>
                </c:pt>
              </c:strCache>
            </c:strRef>
          </c:cat>
          <c:val>
            <c:numRef>
              <c:f>Data!$C$4:$G$4</c:f>
              <c:numCache>
                <c:formatCode>0%</c:formatCode>
                <c:ptCount val="5"/>
                <c:pt idx="0">
                  <c:v>0.84</c:v>
                </c:pt>
                <c:pt idx="1">
                  <c:v>0.86</c:v>
                </c:pt>
                <c:pt idx="2">
                  <c:v>0.97</c:v>
                </c:pt>
                <c:pt idx="3">
                  <c:v>0.87</c:v>
                </c:pt>
                <c:pt idx="4">
                  <c:v>0.84</c:v>
                </c:pt>
              </c:numCache>
            </c:numRef>
          </c:val>
          <c:extLst xmlns:c16r2="http://schemas.microsoft.com/office/drawing/2015/06/chart"/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23532896"/>
        <c:axId val="523531328"/>
      </c:barChart>
      <c:catAx>
        <c:axId val="5235328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/>
                  <a:t> Head Start SRG Outcomes 2017-2018</a:t>
                </a:r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en-US"/>
          </a:p>
        </c:txPr>
        <c:crossAx val="523531328"/>
        <c:crosses val="autoZero"/>
        <c:auto val="1"/>
        <c:lblAlgn val="ctr"/>
        <c:lblOffset val="100"/>
        <c:noMultiLvlLbl val="0"/>
      </c:catAx>
      <c:valAx>
        <c:axId val="523531328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523532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Services,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Dittman</dc:creator>
  <cp:keywords/>
  <dc:description/>
  <cp:lastModifiedBy/>
  <cp:revision>1</cp:revision>
  <dcterms:created xsi:type="dcterms:W3CDTF">2019-04-10T18:08:00Z</dcterms:created>
</cp:coreProperties>
</file>