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42" w:rsidRDefault="00312BEE">
      <w:r>
        <w:rPr>
          <w:noProof/>
        </w:rPr>
        <w:drawing>
          <wp:inline distT="0" distB="0" distL="0" distR="0" wp14:anchorId="127B9B29" wp14:editId="2AFC30AA">
            <wp:extent cx="8229600" cy="5630779"/>
            <wp:effectExtent l="0" t="0" r="0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172742" w:rsidSect="00312B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E"/>
    <w:rsid w:val="00172742"/>
    <w:rsid w:val="003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895BE-7C17-43AA-84BA-F51259FD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 Average percent meeting/exceeding age expectations - </a:t>
            </a:r>
          </a:p>
          <a:p>
            <a:pPr>
              <a:defRPr/>
            </a:pPr>
            <a:r>
              <a:rPr lang="en-US" sz="1800" b="1" i="0" baseline="0">
                <a:effectLst/>
              </a:rPr>
              <a:t>Whole Program 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11738417663623482"/>
          <c:y val="8.333333333333333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429782815609585E-2"/>
          <c:y val="9.9296075864274233E-2"/>
          <c:w val="0.82989338170168914"/>
          <c:h val="0.780506378795238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Data!$B$2</c:f>
              <c:strCache>
                <c:ptCount val="1"/>
                <c:pt idx="0">
                  <c:v>Fall 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98065986854444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5A-4323-819F-8098D4FD1DF5}"/>
                </c:ext>
              </c:extLst>
            </c:dLbl>
            <c:dLbl>
              <c:idx val="2"/>
              <c:layout>
                <c:manualLayout>
                  <c:x val="0"/>
                  <c:y val="1.0081915964134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5A-4323-819F-8098D4FD1DF5}"/>
                </c:ext>
              </c:extLst>
            </c:dLbl>
            <c:dLbl>
              <c:idx val="3"/>
              <c:layout>
                <c:manualLayout>
                  <c:x val="0"/>
                  <c:y val="1.01131075429448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5A-4323-819F-8098D4FD1D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Data!$C$1:$G$1</c:f>
              <c:strCache>
                <c:ptCount val="5"/>
                <c:pt idx="0">
                  <c:v>Approaches to Learning (1)</c:v>
                </c:pt>
                <c:pt idx="1">
                  <c:v>Language and Literacy (2)</c:v>
                </c:pt>
                <c:pt idx="2">
                  <c:v>Physical Development (3)</c:v>
                </c:pt>
                <c:pt idx="3">
                  <c:v>Social/Emotional Development (4)</c:v>
                </c:pt>
                <c:pt idx="4">
                  <c:v>Cognition (5)</c:v>
                </c:pt>
              </c:strCache>
            </c:strRef>
          </c:cat>
          <c:val>
            <c:numRef>
              <c:f>Data!$C$2:$G$2</c:f>
              <c:numCache>
                <c:formatCode>0%</c:formatCode>
                <c:ptCount val="5"/>
                <c:pt idx="0">
                  <c:v>0.44</c:v>
                </c:pt>
                <c:pt idx="1">
                  <c:v>0.53</c:v>
                </c:pt>
                <c:pt idx="2">
                  <c:v>0.59</c:v>
                </c:pt>
                <c:pt idx="3">
                  <c:v>0.51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5A-4323-819F-8098D4FD1DF5}"/>
            </c:ext>
          </c:extLst>
        </c:ser>
        <c:ser>
          <c:idx val="1"/>
          <c:order val="1"/>
          <c:tx>
            <c:strRef>
              <c:f>Data!$B$3</c:f>
              <c:strCache>
                <c:ptCount val="1"/>
                <c:pt idx="0">
                  <c:v>Winter 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Data!$C$1:$G$1</c:f>
              <c:strCache>
                <c:ptCount val="5"/>
                <c:pt idx="0">
                  <c:v>Approaches to Learning (1)</c:v>
                </c:pt>
                <c:pt idx="1">
                  <c:v>Language and Literacy (2)</c:v>
                </c:pt>
                <c:pt idx="2">
                  <c:v>Physical Development (3)</c:v>
                </c:pt>
                <c:pt idx="3">
                  <c:v>Social/Emotional Development (4)</c:v>
                </c:pt>
                <c:pt idx="4">
                  <c:v>Cognition (5)</c:v>
                </c:pt>
              </c:strCache>
            </c:strRef>
          </c:cat>
          <c:val>
            <c:numRef>
              <c:f>Data!$C$3:$G$3</c:f>
              <c:numCache>
                <c:formatCode>0%</c:formatCode>
                <c:ptCount val="5"/>
                <c:pt idx="0">
                  <c:v>0.71</c:v>
                </c:pt>
                <c:pt idx="1">
                  <c:v>0.69</c:v>
                </c:pt>
                <c:pt idx="2">
                  <c:v>0.88</c:v>
                </c:pt>
                <c:pt idx="3">
                  <c:v>0.75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5A-4323-819F-8098D4FD1DF5}"/>
            </c:ext>
          </c:extLst>
        </c:ser>
        <c:ser>
          <c:idx val="2"/>
          <c:order val="2"/>
          <c:tx>
            <c:strRef>
              <c:f>Data!$B$4</c:f>
              <c:strCache>
                <c:ptCount val="1"/>
                <c:pt idx="0">
                  <c:v>Spring 2022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100628350936071E-2"/>
                  <c:y val="4.03467277056531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5A-4323-819F-8098D4FD1DF5}"/>
                </c:ext>
              </c:extLst>
            </c:dLbl>
            <c:dLbl>
              <c:idx val="2"/>
              <c:layout>
                <c:manualLayout>
                  <c:x val="-4.3910804593462012E-3"/>
                  <c:y val="1.81560274675439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5A-4323-819F-8098D4FD1DF5}"/>
                </c:ext>
              </c:extLst>
            </c:dLbl>
            <c:dLbl>
              <c:idx val="3"/>
              <c:layout>
                <c:manualLayout>
                  <c:x val="1.0245854405141136E-2"/>
                  <c:y val="-1.849203657683983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5A-4323-819F-8098D4FD1D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Data!$C$1:$G$1</c:f>
              <c:strCache>
                <c:ptCount val="5"/>
                <c:pt idx="0">
                  <c:v>Approaches to Learning (1)</c:v>
                </c:pt>
                <c:pt idx="1">
                  <c:v>Language and Literacy (2)</c:v>
                </c:pt>
                <c:pt idx="2">
                  <c:v>Physical Development (3)</c:v>
                </c:pt>
                <c:pt idx="3">
                  <c:v>Social/Emotional Development (4)</c:v>
                </c:pt>
                <c:pt idx="4">
                  <c:v>Cognition (5)</c:v>
                </c:pt>
              </c:strCache>
            </c:strRef>
          </c:cat>
          <c:val>
            <c:numRef>
              <c:f>Data!$C$4:$G$4</c:f>
              <c:numCache>
                <c:formatCode>0%</c:formatCode>
                <c:ptCount val="5"/>
                <c:pt idx="0">
                  <c:v>0.74</c:v>
                </c:pt>
                <c:pt idx="1">
                  <c:v>0.83</c:v>
                </c:pt>
                <c:pt idx="2">
                  <c:v>0.93</c:v>
                </c:pt>
                <c:pt idx="3">
                  <c:v>0.82</c:v>
                </c:pt>
                <c:pt idx="4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95A-4323-819F-8098D4FD1D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838408"/>
        <c:axId val="153887864"/>
      </c:barChart>
      <c:catAx>
        <c:axId val="153838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 Head Start SRG Outcomes 2021-2022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153887864"/>
        <c:crosses val="autoZero"/>
        <c:auto val="1"/>
        <c:lblAlgn val="ctr"/>
        <c:lblOffset val="100"/>
        <c:noMultiLvlLbl val="0"/>
      </c:catAx>
      <c:valAx>
        <c:axId val="15388786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53838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98477113437756"/>
          <c:y val="0.33740521014364588"/>
          <c:w val="0.11122402007441377"/>
          <c:h val="0.1698777436703826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CardinalServices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Dunnuck</dc:creator>
  <cp:keywords/>
  <dc:description/>
  <cp:lastModifiedBy>Kimberly Dunnuck</cp:lastModifiedBy>
  <cp:revision>1</cp:revision>
  <dcterms:created xsi:type="dcterms:W3CDTF">2022-09-01T13:01:00Z</dcterms:created>
  <dcterms:modified xsi:type="dcterms:W3CDTF">2022-09-01T13:03:00Z</dcterms:modified>
</cp:coreProperties>
</file>